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27 stycznia 2026 r.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Polska branża eventowa jest warta 3 mld zł i odpowiada za 1,5 proc. polskiego PKB. Najnowsza analiza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Od 2022 roku liczba firm eventowych w Polsce wzrosła o ponad 20 proc., a o 7 proc. zwiększyła się liczba podmiotów w dobrej i bardzo dobrej sytuacji finansowej. W minionym 15-leciu najbardziej dynamiczny rozwój branży przypadł na lata 2016-2019, kiedy liczba nowych firm wzrastała w tempie kilkunastu procent rocznie. Obecnie można zaobserwować spowolnienie, a rynek wchodzi w fazę weryfikacji.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Przewagę zyskują podmioty oferujące nie tylko realizację wydarzeń, ale pełne, strategiczne partnerstwo</w:t>
      </w:r>
      <w:r w:rsidDel="00000000" w:rsidR="00000000" w:rsidRPr="00000000">
        <w:rPr>
          <w:b w:val="1"/>
          <w:bCs w:val="1"/>
          <w:rtl w:val="0"/>
        </w:rPr>
        <w:t xml:space="preserve"> - komentuje ekspertka marketingu, strategii i budowania biznesu.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W ciągu ostatnich 15 lat liczba zarejestrowanych w Polsce firm eventowych zwiększyła się trzykrotnie - z niecałych 2 tys. w roku 2010 do ponad 6 tys. na początku roku 2026. W porównaniu do początku ubiegłego roku ich liczba wzrosła o blisko 6 proc. To dane z </w:t>
      </w:r>
      <w:r w:rsidDel="00000000" w:rsidR="00000000" w:rsidRPr="00000000">
        <w:rPr>
          <w:b w:val="1"/>
          <w:bCs w:val="1"/>
          <w:rtl w:val="0"/>
        </w:rPr>
        <w:t xml:space="preserve">najnowszej analizy m.in. Krajowego Rejestru Sądowego, przeprowadzonej przez wywiadownię gospodarczą Dun &amp; Bradstreet na zlecenie By The People Group</w:t>
      </w:r>
      <w:r w:rsidDel="00000000" w:rsidR="00000000" w:rsidRPr="00000000">
        <w:rPr>
          <w:rtl w:val="0"/>
        </w:rPr>
        <w:t xml:space="preserve">, marketingowego powerhouse’u zrzeszającego profesjonalistów, strategów i wizjonerów tworzących nową jakość komunikacji z wykorzystaniem autorskich narzędzi sztucznej inteligencji i zaawansowanych rozwiązań strategicznych.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Firmy eventowe odpowiadają za 1,5 proc. polskiego PKB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Branża eventów była jedną z najmocniej dotkniętych skutkami zamrożenia gospodarczego podczas pandemii COVID-19 - tempo przyrostu nowych firm mocno wyhamowało, a w 2022 roku liczba zarejestrowanych podmiotów spadła. Jednak </w:t>
      </w:r>
      <w:r w:rsidDel="00000000" w:rsidR="00000000" w:rsidRPr="00000000">
        <w:rPr>
          <w:b w:val="1"/>
          <w:bCs w:val="1"/>
          <w:rtl w:val="0"/>
        </w:rPr>
        <w:t xml:space="preserve">od końca 2022 roku sektor urósł w sumie o ponad 20 proc., a jego wartość wynosi obecnie ok. 3 mld zł</w:t>
      </w:r>
      <w:r w:rsidDel="00000000" w:rsidR="00000000" w:rsidRPr="00000000">
        <w:rPr>
          <w:rtl w:val="0"/>
        </w:rPr>
        <w:t xml:space="preserve">, co odpowiada za ok. 1,5 proc. polskiego PKB.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Najbardziej dynamiczny rozwój branży eventowej przypadł na lata 2016-2019 - firm przybywało w tempie kilkunastu procent rocznie. Dziś, mimo wyraźnego odbicia po pandemii, widzimy spowolnienie, które może oznaczać wejście sektora w etap weryfikacji i przesunięcia akcentów w stronę jakości, innowacji i realnej wartości dostarczanej klientom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mówi </w:t>
      </w:r>
      <w:r w:rsidDel="00000000" w:rsidR="00000000" w:rsidRPr="00000000">
        <w:rPr>
          <w:b w:val="1"/>
          <w:bCs w:val="1"/>
          <w:rtl w:val="0"/>
        </w:rPr>
        <w:t xml:space="preserve">Justyna Buba Purzycka, Art Director &amp; Production Lead ENstudio, member of the By The People Group, ekspertka marketingu, strategii i rozwijania biznesu</w:t>
      </w:r>
      <w:r w:rsidDel="00000000" w:rsidR="00000000" w:rsidRPr="00000000">
        <w:rPr>
          <w:rtl w:val="0"/>
        </w:rPr>
        <w:t xml:space="preserve">.- </w:t>
      </w:r>
      <w:r w:rsidDel="00000000" w:rsidR="00000000" w:rsidRPr="00000000">
        <w:rPr>
          <w:i w:val="1"/>
          <w:iCs w:val="1"/>
          <w:rtl w:val="0"/>
        </w:rPr>
        <w:t xml:space="preserve">W takiej rzeczywistości przewagę zyskują podmioty oferujące nie tylko realizację wydarzeń, ale pełne, strategiczne partnerstwo - od koncepcji, przez technologię, po precyzyjną analitykę doświadczeń uczestników. Klienci coraz częściej oczekują kompleksowości i eksperckości, bo eventy stały się narzędziem budowania długofalowych relacji, a nie jednorazową aktywacją. W By The People widzimy, że to właśnie połączenie kompetencji strategicznych, technologicznych i kreatywnych decyduje dziś o konkurencyjności. </w:t>
      </w:r>
    </w:p>
    <w:p w:rsidR="00000000" w:rsidDel="00000000" w:rsidP="00000000" w:rsidRDefault="00000000" w:rsidRPr="00000000" w14:paraId="0000000E">
      <w:pPr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Przyrost liczby firm eventowych zarejestrowanych w Polsce w latach 2010-2025: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  <w:bCs w:val="1"/>
        </w:rPr>
      </w:pPr>
      <w:r w:rsidDel="00000000" w:rsidR="00000000" w:rsidRPr="00000000">
        <w:rPr/>
        <w:drawing>
          <wp:inline distB="114300" distT="114300" distL="114300" distR="114300">
            <wp:extent cx="5005388" cy="3093030"/>
            <wp:effectExtent b="0" l="0" r="0" t="0"/>
            <wp:docPr descr="Wykres" id="1" name="image2.png"/>
            <a:graphic>
              <a:graphicData uri="http://schemas.openxmlformats.org/drawingml/2006/picture">
                <pic:pic>
                  <pic:nvPicPr>
                    <pic:cNvPr descr="Wykres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05388" cy="30930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Ponad 40 proc. firm eventowych ma korzystną sytuację finansową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W ostatnich latach poprawie uległa kondycja finansowa branży, chociaż nadal aż 53 proc. spośród badanych firm znajduje się w słabej kondycji. Natomiast sytuację tylko 2,5 proc. przedsiębiorstw można określić jako bardzo złą. Dobrą kondycję finansową ma 27 proc. badanych podmiotów, a bardzo dobrą - 17,5 proc. </w:t>
      </w:r>
      <w:r w:rsidDel="00000000" w:rsidR="00000000" w:rsidRPr="00000000">
        <w:rPr>
          <w:b w:val="1"/>
          <w:bCs w:val="1"/>
          <w:rtl w:val="0"/>
        </w:rPr>
        <w:t xml:space="preserve">W porównaniu do roku 2022 liczba firm w dobrym i bardzo dobrym położeniu wzrosła o 7 proc.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Najwięcej podmiotów z branży eventów jest zarejestrowanych w województwie mazowieckim - niemal ⅓</w:t>
      </w:r>
      <w:r w:rsidDel="00000000" w:rsidR="00000000" w:rsidRPr="00000000">
        <w:rPr>
          <w:rtl w:val="0"/>
        </w:rPr>
        <w:t xml:space="preserve">. Kolejne miejsca zajmują województwa dolnośląskie (10 proc.) a także pomorskie, śląskie i wielkopolskie (po ok. 7 proc.). Najmniej firm z tego sektora działa w województwach lubuskim, warmińsko-mazurskim, opolskim (po ok. 2 proc.) oraz świętokrzyskim (1 proc.).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Dane cytowane w tekście pochodzą z badania Dun &amp; Bradstreet przeprowadzonego w styczniu 2026 roku, obejmującego lata 2010-2026. Ocena kondycji finansowej branży odbywała się na podstawie danych finansowych z lat 2022-2024. W przypadku spółek prawa handlowego za podstawę do oceny brano bilans i rachunek wyników. W przypadku podmiotów nieprowadzących pełnej księgowości oparto się na danych o przychodach, kosztach i wyniku finansowym podmiotu zadeklarowanych przez właścicieli firm.</w:t>
      </w:r>
    </w:p>
    <w:p w:rsidR="00000000" w:rsidDel="00000000" w:rsidP="00000000" w:rsidRDefault="00000000" w:rsidRPr="00000000" w14:paraId="0000001A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BY THE PEOPLE GROUP</w:t>
      </w:r>
      <w:r w:rsidDel="00000000" w:rsidR="00000000" w:rsidRPr="00000000">
        <w:rPr>
          <w:sz w:val="16"/>
          <w:szCs w:val="16"/>
          <w:rtl w:val="0"/>
        </w:rPr>
        <w:t xml:space="preserve"> to marketingowy powerhouse stworzony przez osiem agencji, na których czele stoją wysoko wyspecjalizowani ekspertki i eksperci. Zatrudnia ponad 150 osób i współpracuje z ponad 30 klientami, obsługując ponad 500 projektów z branż kosmetycznej, modowej, gamingowej, technologicznej, FMCG, sztuki oraz motoryzacji w Polsce i na całym świecie. Jest obecna na rynkach polskim, hiszpańskim, włoskim, czeskim i austriackim.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sz w:val="18"/>
          <w:szCs w:val="18"/>
        </w:rPr>
      </w:pPr>
      <w:hyperlink r:id="rId7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https://bpgmp.com/</w:t>
        </w:r>
      </w:hyperlink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line="276" w:lineRule="auto"/>
      <w:rPr/>
    </w:pPr>
    <w:r w:rsidDel="00000000" w:rsidR="00000000" w:rsidRPr="00000000">
      <w:rPr/>
      <w:drawing>
        <wp:inline distB="114300" distT="114300" distL="114300" distR="114300">
          <wp:extent cx="1309688" cy="1137292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9688" cy="11372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bpgmp.com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